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C5" w:rsidRPr="00C47FC5" w:rsidRDefault="003261F4" w:rsidP="00C47FC5">
      <w:pPr>
        <w:ind w:firstLineChars="100" w:firstLine="960"/>
        <w:jc w:val="left"/>
        <w:rPr>
          <w:rFonts w:ascii="ＤＦＧ太丸ゴシック体N" w:eastAsia="ＤＦＧ太丸ゴシック体N" w:hAnsi="ＤＦＧ太丸ゴシック体N"/>
          <w:color w:val="002060"/>
          <w:sz w:val="32"/>
          <w:szCs w:val="32"/>
        </w:rPr>
      </w:pPr>
      <w:r w:rsidRPr="00C47FC5">
        <w:rPr>
          <w:rFonts w:ascii="ＤＦＧ太丸ゴシック体N" w:eastAsia="ＤＦＧ太丸ゴシック体N" w:hAnsi="ＤＦＧ太丸ゴシック体N" w:hint="eastAsia"/>
          <w:color w:val="002060"/>
          <w:sz w:val="96"/>
          <w:szCs w:val="96"/>
        </w:rPr>
        <w:t>栄養食事指導</w:t>
      </w:r>
      <w:r w:rsidR="00C47FC5" w:rsidRPr="00C47FC5">
        <w:rPr>
          <w:rFonts w:ascii="ＤＦＧ太丸ゴシック体N" w:eastAsia="ＤＦＧ太丸ゴシック体N" w:hAnsi="ＤＦＧ太丸ゴシック体N" w:hint="eastAsia"/>
          <w:color w:val="002060"/>
          <w:sz w:val="32"/>
          <w:szCs w:val="32"/>
        </w:rPr>
        <w:t>（保険診療）</w:t>
      </w:r>
    </w:p>
    <w:p w:rsidR="00225B19" w:rsidRPr="00C47FC5" w:rsidRDefault="00F57D52" w:rsidP="0028475C">
      <w:pPr>
        <w:ind w:firstLineChars="200" w:firstLine="720"/>
        <w:jc w:val="left"/>
        <w:rPr>
          <w:rFonts w:ascii="ＤＦＧ太丸ゴシック体N" w:eastAsia="ＤＦＧ太丸ゴシック体N" w:hAnsi="ＤＦＧ太丸ゴシック体N"/>
          <w:color w:val="002060"/>
          <w:sz w:val="36"/>
          <w:szCs w:val="36"/>
        </w:rPr>
      </w:pPr>
      <w:r w:rsidRPr="00C47FC5">
        <w:rPr>
          <w:rFonts w:ascii="ＤＦＧ太丸ゴシック体N" w:eastAsia="ＤＦＧ太丸ゴシック体N" w:hAnsi="ＤＦＧ太丸ゴシック体N" w:hint="eastAsia"/>
          <w:color w:val="002060"/>
          <w:sz w:val="36"/>
          <w:szCs w:val="36"/>
        </w:rPr>
        <w:t>オンライン（電話）</w:t>
      </w:r>
      <w:r w:rsidR="00C47FC5" w:rsidRPr="00C47FC5">
        <w:rPr>
          <w:rFonts w:ascii="ＤＦＧ太丸ゴシック体N" w:eastAsia="ＤＦＧ太丸ゴシック体N" w:hAnsi="ＤＦＧ太丸ゴシック体N" w:hint="eastAsia"/>
          <w:color w:val="002060"/>
          <w:sz w:val="36"/>
          <w:szCs w:val="36"/>
        </w:rPr>
        <w:t>で</w:t>
      </w:r>
      <w:r w:rsidR="00C47FC5">
        <w:rPr>
          <w:rFonts w:ascii="ＤＦＧ太丸ゴシック体N" w:eastAsia="ＤＦＧ太丸ゴシック体N" w:hAnsi="ＤＦＧ太丸ゴシック体N" w:hint="eastAsia"/>
          <w:color w:val="002060"/>
          <w:sz w:val="36"/>
          <w:szCs w:val="36"/>
        </w:rPr>
        <w:t>も</w:t>
      </w:r>
      <w:r w:rsidR="00C47FC5" w:rsidRPr="00C47FC5">
        <w:rPr>
          <w:rFonts w:ascii="ＤＦＧ太丸ゴシック体N" w:eastAsia="ＤＦＧ太丸ゴシック体N" w:hAnsi="ＤＦＧ太丸ゴシック体N" w:hint="eastAsia"/>
          <w:color w:val="002060"/>
          <w:sz w:val="36"/>
          <w:szCs w:val="36"/>
        </w:rPr>
        <w:t>実施出来るようになりました</w:t>
      </w:r>
      <w:r w:rsidR="00C47FC5">
        <w:rPr>
          <w:rFonts w:ascii="ＤＦＧ太丸ゴシック体N" w:eastAsia="ＤＦＧ太丸ゴシック体N" w:hAnsi="ＤＦＧ太丸ゴシック体N" w:hint="eastAsia"/>
          <w:color w:val="002060"/>
          <w:sz w:val="36"/>
          <w:szCs w:val="36"/>
        </w:rPr>
        <w:t>。</w:t>
      </w:r>
      <w:r w:rsidR="00C67AB5" w:rsidRPr="00C47FC5">
        <w:rPr>
          <w:rFonts w:ascii="ＤＦＧ太丸ゴシック体N" w:eastAsia="ＤＦＧ太丸ゴシック体N" w:hAnsi="ＤＦＧ太丸ゴシック体N" w:hint="eastAsia"/>
          <w:color w:val="002060"/>
          <w:sz w:val="36"/>
          <w:szCs w:val="36"/>
        </w:rPr>
        <w:t xml:space="preserve">　</w:t>
      </w:r>
    </w:p>
    <w:p w:rsidR="001F2A5E" w:rsidRPr="0028475C" w:rsidRDefault="001F2A5E" w:rsidP="0028475C">
      <w:pPr>
        <w:jc w:val="left"/>
        <w:rPr>
          <w:rFonts w:ascii="ＤＦＧ太丸ゴシック体N" w:eastAsia="ＤＦＧ太丸ゴシック体N" w:hAnsi="ＤＦＧ太丸ゴシック体N"/>
          <w:color w:val="002060"/>
          <w:sz w:val="28"/>
          <w:szCs w:val="28"/>
        </w:rPr>
      </w:pP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  <w:highlight w:val="lightGray"/>
        </w:rPr>
        <w:t>循環器</w:t>
      </w:r>
      <w:r w:rsid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　　</w:t>
      </w:r>
      <w:r w:rsidR="00DF39AC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心臓疾患</w:t>
      </w:r>
      <w:r w:rsidR="00C67AB5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　　　</w:t>
      </w:r>
      <w:r w:rsidR="008B347A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高血圧症</w:t>
      </w: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　</w:t>
      </w:r>
    </w:p>
    <w:p w:rsidR="001F2A5E" w:rsidRPr="0028475C" w:rsidRDefault="003261F4" w:rsidP="0028475C">
      <w:pPr>
        <w:rPr>
          <w:rFonts w:ascii="ＤＦＧ太丸ゴシック体N" w:eastAsia="ＤＦＧ太丸ゴシック体N" w:hAnsi="ＤＦＧ太丸ゴシック体N"/>
          <w:color w:val="002060"/>
          <w:sz w:val="28"/>
          <w:szCs w:val="28"/>
        </w:rPr>
      </w:pP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  <w:highlight w:val="lightGray"/>
        </w:rPr>
        <w:t>代謝</w:t>
      </w:r>
      <w:r w:rsid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  　　</w:t>
      </w:r>
      <w:r w:rsidR="00DF39AC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糖尿病</w:t>
      </w:r>
    </w:p>
    <w:p w:rsidR="0028475C" w:rsidRDefault="001F2A5E" w:rsidP="0028475C">
      <w:pPr>
        <w:ind w:firstLineChars="400" w:firstLine="1120"/>
        <w:rPr>
          <w:rFonts w:ascii="ＤＦＧ太丸ゴシック体N" w:eastAsia="ＤＦＧ太丸ゴシック体N" w:hAnsi="ＤＦＧ太丸ゴシック体N"/>
          <w:color w:val="002060"/>
          <w:sz w:val="28"/>
          <w:szCs w:val="28"/>
        </w:rPr>
      </w:pP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脂質異常症</w:t>
      </w:r>
    </w:p>
    <w:p w:rsidR="003261F4" w:rsidRPr="00DF3ABA" w:rsidRDefault="0028475C" w:rsidP="0028475C">
      <w:pPr>
        <w:ind w:firstLineChars="550" w:firstLine="1320"/>
        <w:rPr>
          <w:rFonts w:ascii="ＤＦＧ太丸ゴシック体N" w:eastAsia="ＤＦＧ太丸ゴシック体N" w:hAnsi="ＤＦＧ太丸ゴシック体N"/>
          <w:color w:val="002060"/>
          <w:sz w:val="24"/>
          <w:szCs w:val="24"/>
        </w:rPr>
      </w:pP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L</w:t>
      </w:r>
      <w:r w:rsidR="003261F4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DLコレステロール140mg/dl以上</w:t>
      </w:r>
    </w:p>
    <w:p w:rsidR="003E5515" w:rsidRPr="00DF3ABA" w:rsidRDefault="003261F4" w:rsidP="0041082B">
      <w:pPr>
        <w:ind w:firstLineChars="400" w:firstLine="960"/>
        <w:rPr>
          <w:rFonts w:ascii="ＤＦＧ太丸ゴシック体N" w:eastAsia="ＤＦＧ太丸ゴシック体N" w:hAnsi="ＤＦＧ太丸ゴシック体N"/>
          <w:color w:val="002060"/>
          <w:sz w:val="24"/>
          <w:szCs w:val="24"/>
        </w:rPr>
      </w:pP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</w:t>
      </w:r>
      <w:r w:rsidR="0028475C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  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HDLコレステロール40mg/dl未満</w:t>
      </w:r>
      <w:r w:rsidR="001F2A5E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</w:t>
      </w:r>
    </w:p>
    <w:p w:rsidR="00DF39AC" w:rsidRPr="00DF3ABA" w:rsidRDefault="001F2A5E" w:rsidP="0028475C">
      <w:pPr>
        <w:ind w:firstLineChars="550" w:firstLine="1320"/>
        <w:rPr>
          <w:rFonts w:ascii="ＤＦＧ太丸ゴシック体N" w:eastAsia="ＤＦＧ太丸ゴシック体N" w:hAnsi="ＤＦＧ太丸ゴシック体N"/>
          <w:color w:val="002060"/>
          <w:sz w:val="24"/>
          <w:szCs w:val="24"/>
        </w:rPr>
      </w:pP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中性脂肪</w:t>
      </w:r>
      <w:r w:rsidR="003261F4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（TG）150mg/dl</w:t>
      </w:r>
      <w:r w:rsidR="00DF39AC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以上</w:t>
      </w:r>
      <w:r w:rsidR="0028475C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        </w:t>
      </w:r>
      <w:r w:rsidR="00DF39AC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のうちいずれかに該当する方</w:t>
      </w:r>
    </w:p>
    <w:p w:rsidR="001F2A5E" w:rsidRPr="0028475C" w:rsidRDefault="001F2A5E" w:rsidP="0028475C">
      <w:pPr>
        <w:ind w:firstLineChars="400" w:firstLine="1120"/>
        <w:rPr>
          <w:rFonts w:ascii="ＤＦＧ太丸ゴシック体N" w:eastAsia="ＤＦＧ太丸ゴシック体N" w:hAnsi="ＤＦＧ太丸ゴシック体N"/>
          <w:color w:val="002060"/>
          <w:sz w:val="28"/>
          <w:szCs w:val="28"/>
        </w:rPr>
      </w:pP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痛風</w:t>
      </w:r>
      <w:r w:rsid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　</w:t>
      </w: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（高尿酸血症）</w:t>
      </w:r>
    </w:p>
    <w:p w:rsidR="003261F4" w:rsidRPr="00DF3ABA" w:rsidRDefault="003261F4" w:rsidP="0028475C">
      <w:pPr>
        <w:ind w:firstLineChars="400" w:firstLine="1120"/>
        <w:rPr>
          <w:rFonts w:ascii="ＤＦＧ太丸ゴシック体N" w:eastAsia="ＤＦＧ太丸ゴシック体N" w:hAnsi="ＤＦＧ太丸ゴシック体N"/>
          <w:color w:val="002060"/>
          <w:sz w:val="24"/>
          <w:szCs w:val="24"/>
        </w:rPr>
      </w:pP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高度肥満症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（BMI（体格指数）35以上）</w:t>
      </w:r>
    </w:p>
    <w:p w:rsidR="0013215C" w:rsidRPr="00DF3ABA" w:rsidRDefault="0013215C" w:rsidP="0028475C">
      <w:pPr>
        <w:rPr>
          <w:rFonts w:ascii="ＤＦＧ太丸ゴシック体N" w:eastAsia="ＤＦＧ太丸ゴシック体N" w:hAnsi="ＤＦＧ太丸ゴシック体N"/>
          <w:color w:val="002060"/>
          <w:sz w:val="28"/>
          <w:szCs w:val="28"/>
        </w:rPr>
      </w:pP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  <w:highlight w:val="lightGray"/>
        </w:rPr>
        <w:t>貧血</w:t>
      </w:r>
      <w:r w:rsid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　　　</w:t>
      </w:r>
      <w:r w:rsidR="0028475C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　</w:t>
      </w: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鉄欠乏性貧血</w:t>
      </w:r>
      <w:r w:rsidR="003261F4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（ヘモグロビン</w:t>
      </w:r>
      <w:r w:rsidR="00DF39AC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10g/dl</w:t>
      </w:r>
      <w:r w:rsidR="003261F4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 以下）</w:t>
      </w:r>
    </w:p>
    <w:p w:rsidR="003261F4" w:rsidRPr="0028475C" w:rsidRDefault="0041082B" w:rsidP="0028475C">
      <w:pPr>
        <w:rPr>
          <w:rFonts w:ascii="ＤＦＧ太丸ゴシック体N" w:eastAsia="ＤＦＧ太丸ゴシック体N" w:hAnsi="ＤＦＧ太丸ゴシック体N"/>
          <w:color w:val="002060"/>
          <w:sz w:val="28"/>
          <w:szCs w:val="28"/>
        </w:rPr>
      </w:pP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  <w:highlight w:val="lightGray"/>
        </w:rPr>
        <w:t>腎臓</w:t>
      </w:r>
      <w:r w:rsid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　　　　</w:t>
      </w:r>
      <w:r w:rsidR="003261F4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急性・慢性腎炎</w:t>
      </w:r>
      <w:r w:rsidR="00080264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、　</w:t>
      </w:r>
      <w:r w:rsidR="003261F4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　</w:t>
      </w:r>
      <w:r w:rsidR="00C67AB5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　</w:t>
      </w:r>
      <w:r w:rsidR="003261F4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急性・慢性腎不全</w:t>
      </w:r>
      <w:r w:rsidR="00080264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、　</w:t>
      </w:r>
      <w:r w:rsidR="003261F4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　</w:t>
      </w:r>
      <w:r w:rsidR="00C67AB5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 xml:space="preserve">　</w:t>
      </w:r>
      <w:r w:rsidR="003261F4"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</w:rPr>
        <w:t>ネフローゼ症候群</w:t>
      </w:r>
    </w:p>
    <w:p w:rsidR="0041082B" w:rsidRPr="00DF3ABA" w:rsidRDefault="0041082B" w:rsidP="0041082B">
      <w:pPr>
        <w:rPr>
          <w:rFonts w:ascii="ＤＦＧ太丸ゴシック体N" w:eastAsia="ＤＦＧ太丸ゴシック体N" w:hAnsi="ＤＦＧ太丸ゴシック体N"/>
          <w:color w:val="002060"/>
          <w:sz w:val="28"/>
          <w:szCs w:val="28"/>
        </w:rPr>
      </w:pP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  <w:highlight w:val="lightGray"/>
        </w:rPr>
        <w:t>消化器</w:t>
      </w:r>
    </w:p>
    <w:p w:rsidR="0041082B" w:rsidRPr="00DF3ABA" w:rsidRDefault="0041082B" w:rsidP="0041082B">
      <w:pPr>
        <w:rPr>
          <w:rFonts w:ascii="ＤＦＧ太丸ゴシック体N" w:eastAsia="ＤＦＧ太丸ゴシック体N" w:hAnsi="ＤＦＧ太丸ゴシック体N"/>
          <w:color w:val="002060"/>
          <w:sz w:val="24"/>
          <w:szCs w:val="24"/>
        </w:rPr>
      </w:pP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 　　　　胃・十二指腸潰瘍</w:t>
      </w:r>
      <w:r w:rsidR="00080264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、　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</w:t>
      </w:r>
      <w:r w:rsidR="00080264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食道胃腸の切除術後</w:t>
      </w:r>
      <w:r w:rsidR="00080264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、　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</w:t>
      </w:r>
      <w:r w:rsidR="00080264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</w:t>
      </w:r>
      <w:r w:rsidR="00080264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潰瘍性大腸炎</w:t>
      </w:r>
      <w:r w:rsidR="00080264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、　　</w:t>
      </w:r>
      <w:r w:rsidR="00080264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クローン病</w:t>
      </w:r>
    </w:p>
    <w:p w:rsidR="0041082B" w:rsidRPr="00DF3ABA" w:rsidRDefault="0041082B" w:rsidP="0041082B">
      <w:pPr>
        <w:rPr>
          <w:rFonts w:ascii="ＤＦＧ太丸ゴシック体N" w:eastAsia="ＤＦＧ太丸ゴシック体N" w:hAnsi="ＤＦＧ太丸ゴシック体N"/>
          <w:color w:val="002060"/>
          <w:sz w:val="24"/>
          <w:szCs w:val="24"/>
        </w:rPr>
      </w:pP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　　　　急性・慢性肝炎</w:t>
      </w:r>
      <w:r w:rsidR="00080264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、　　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肝硬変</w:t>
      </w:r>
      <w:r w:rsidR="00080264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、　　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ウィルソン病</w:t>
      </w:r>
      <w:r w:rsidR="00080264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、　　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閉塞性黄疸</w:t>
      </w:r>
      <w:r w:rsidR="00080264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、　　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急性・慢性膵炎</w:t>
      </w:r>
    </w:p>
    <w:p w:rsidR="0041082B" w:rsidRPr="00DF3ABA" w:rsidRDefault="0041082B" w:rsidP="00DF39AC">
      <w:pPr>
        <w:rPr>
          <w:rFonts w:ascii="ＤＦＧ太丸ゴシック体N" w:eastAsia="ＤＦＧ太丸ゴシック体N" w:hAnsi="ＤＦＧ太丸ゴシック体N"/>
          <w:color w:val="002060"/>
          <w:sz w:val="28"/>
          <w:szCs w:val="28"/>
        </w:rPr>
      </w:pPr>
      <w:r w:rsidRPr="0028475C">
        <w:rPr>
          <w:rFonts w:ascii="ＤＦＧ太丸ゴシック体N" w:eastAsia="ＤＦＧ太丸ゴシック体N" w:hAnsi="ＤＦＧ太丸ゴシック体N" w:hint="eastAsia"/>
          <w:color w:val="002060"/>
          <w:sz w:val="28"/>
          <w:szCs w:val="28"/>
          <w:highlight w:val="lightGray"/>
        </w:rPr>
        <w:t>その他</w:t>
      </w:r>
    </w:p>
    <w:p w:rsidR="0041082B" w:rsidRPr="00DF3ABA" w:rsidRDefault="00DF39AC" w:rsidP="0041082B">
      <w:pPr>
        <w:ind w:firstLineChars="200" w:firstLine="480"/>
        <w:rPr>
          <w:rFonts w:ascii="ＤＦＧ太丸ゴシック体N" w:eastAsia="ＤＦＧ太丸ゴシック体N" w:hAnsi="ＤＦＧ太丸ゴシック体N"/>
          <w:color w:val="002060"/>
          <w:sz w:val="24"/>
          <w:szCs w:val="24"/>
        </w:rPr>
      </w:pP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低栄養状態　</w:t>
      </w:r>
      <w:r w:rsidR="0041082B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　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摂食・嚥下機能低下</w:t>
      </w:r>
      <w:r w:rsidR="0041082B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</w:t>
      </w:r>
      <w:r w:rsidR="0041082B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</w:t>
      </w: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がん</w:t>
      </w:r>
      <w:r w:rsidR="003E5515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</w:t>
      </w:r>
      <w:r w:rsidR="0041082B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　</w:t>
      </w:r>
      <w:r w:rsidR="0013215C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妊娠高血圧症候群</w:t>
      </w:r>
      <w:r w:rsidR="003E5515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</w:t>
      </w:r>
    </w:p>
    <w:p w:rsidR="00C86B07" w:rsidRPr="00DF3ABA" w:rsidRDefault="0013215C" w:rsidP="0041082B">
      <w:pPr>
        <w:ind w:firstLineChars="200" w:firstLine="480"/>
        <w:rPr>
          <w:rFonts w:ascii="ＤＦＧ太丸ゴシック体N" w:eastAsia="ＤＦＧ太丸ゴシック体N" w:hAnsi="ＤＦＧ太丸ゴシック体N"/>
          <w:color w:val="002060"/>
          <w:sz w:val="24"/>
          <w:szCs w:val="24"/>
        </w:rPr>
      </w:pPr>
      <w:r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食事性アレルギー（9歳未満）</w:t>
      </w:r>
      <w:r w:rsidR="0041082B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 xml:space="preserve">　　　</w:t>
      </w:r>
      <w:r w:rsidR="001F2A5E" w:rsidRPr="00DF3ABA">
        <w:rPr>
          <w:rFonts w:ascii="ＤＦＧ太丸ゴシック体N" w:eastAsia="ＤＦＧ太丸ゴシック体N" w:hAnsi="ＤＦＧ太丸ゴシック体N" w:hint="eastAsia"/>
          <w:color w:val="002060"/>
          <w:sz w:val="24"/>
          <w:szCs w:val="24"/>
        </w:rPr>
        <w:t>てんかん</w:t>
      </w:r>
      <w:bookmarkStart w:id="0" w:name="_GoBack"/>
      <w:bookmarkEnd w:id="0"/>
    </w:p>
    <w:sectPr w:rsidR="00C86B07" w:rsidRPr="00DF3A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85" w:rsidRDefault="00114B85" w:rsidP="00F26B57">
      <w:r>
        <w:separator/>
      </w:r>
    </w:p>
  </w:endnote>
  <w:endnote w:type="continuationSeparator" w:id="0">
    <w:p w:rsidR="00114B85" w:rsidRDefault="00114B85" w:rsidP="00F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85" w:rsidRDefault="00114B85" w:rsidP="00F26B57">
      <w:r>
        <w:separator/>
      </w:r>
    </w:p>
  </w:footnote>
  <w:footnote w:type="continuationSeparator" w:id="0">
    <w:p w:rsidR="00114B85" w:rsidRDefault="00114B85" w:rsidP="00F2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7A"/>
    <w:rsid w:val="00080264"/>
    <w:rsid w:val="000D7A15"/>
    <w:rsid w:val="00114B85"/>
    <w:rsid w:val="0013215C"/>
    <w:rsid w:val="001F2A5E"/>
    <w:rsid w:val="00225B19"/>
    <w:rsid w:val="0028475C"/>
    <w:rsid w:val="003261F4"/>
    <w:rsid w:val="00327E84"/>
    <w:rsid w:val="003E5515"/>
    <w:rsid w:val="0041082B"/>
    <w:rsid w:val="00514EBD"/>
    <w:rsid w:val="005D727A"/>
    <w:rsid w:val="00664F0C"/>
    <w:rsid w:val="0076361A"/>
    <w:rsid w:val="008B347A"/>
    <w:rsid w:val="00C47FC5"/>
    <w:rsid w:val="00C67AB5"/>
    <w:rsid w:val="00C86B07"/>
    <w:rsid w:val="00CD7293"/>
    <w:rsid w:val="00DA5CA1"/>
    <w:rsid w:val="00DF39AC"/>
    <w:rsid w:val="00DF3ABA"/>
    <w:rsid w:val="00F26B57"/>
    <w:rsid w:val="00F57D52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B57"/>
  </w:style>
  <w:style w:type="paragraph" w:styleId="a5">
    <w:name w:val="footer"/>
    <w:basedOn w:val="a"/>
    <w:link w:val="a6"/>
    <w:uiPriority w:val="99"/>
    <w:unhideWhenUsed/>
    <w:rsid w:val="00F2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B57"/>
  </w:style>
  <w:style w:type="paragraph" w:styleId="a5">
    <w:name w:val="footer"/>
    <w:basedOn w:val="a"/>
    <w:link w:val="a6"/>
    <w:uiPriority w:val="99"/>
    <w:unhideWhenUsed/>
    <w:rsid w:val="00F2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5</cp:revision>
  <cp:lastPrinted>2020-04-26T06:22:00Z</cp:lastPrinted>
  <dcterms:created xsi:type="dcterms:W3CDTF">2020-04-25T06:42:00Z</dcterms:created>
  <dcterms:modified xsi:type="dcterms:W3CDTF">2020-04-26T07:36:00Z</dcterms:modified>
</cp:coreProperties>
</file>